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РОССИЙСКАЯ ФЕДЕРАЦИЯ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РОСТОВСКАЯ ОБЛАСТЬ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ТАРАСОВСКИЙ РАЙОН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МУНИЦИПАЛЬНОЕ ОБРАЗОВАНИЕ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«ДЯЧКИНСКОЕ СЕЛЬСКОЕ ПОСЕЛЕНИЕ»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ПОСЕЛЕНИЯ</w:t>
      </w:r>
    </w:p>
    <w:p w:rsidR="0014178D" w:rsidRPr="0014178D" w:rsidRDefault="0014178D" w:rsidP="0014178D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14178D" w:rsidRPr="0014178D" w:rsidRDefault="0014178D" w:rsidP="0014178D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 w:rsidRPr="0014178D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14178D" w:rsidRPr="0014178D" w:rsidRDefault="0014178D" w:rsidP="0014178D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14178D" w:rsidRPr="0014178D" w:rsidRDefault="005F39A9" w:rsidP="0014178D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 w:rsidRPr="00806213">
        <w:rPr>
          <w:bCs/>
          <w:kern w:val="3"/>
          <w:sz w:val="28"/>
          <w:szCs w:val="28"/>
          <w:lang w:eastAsia="zh-CN"/>
        </w:rPr>
        <w:t>31.08</w:t>
      </w:r>
      <w:r w:rsidR="0014178D" w:rsidRPr="00806213">
        <w:rPr>
          <w:bCs/>
          <w:kern w:val="3"/>
          <w:sz w:val="28"/>
          <w:szCs w:val="28"/>
          <w:lang w:eastAsia="zh-CN"/>
        </w:rPr>
        <w:t xml:space="preserve">.2021 года                                                                                №   </w:t>
      </w:r>
      <w:r w:rsidRPr="00806213">
        <w:rPr>
          <w:bCs/>
          <w:kern w:val="3"/>
          <w:sz w:val="28"/>
          <w:szCs w:val="28"/>
          <w:lang w:eastAsia="zh-CN"/>
        </w:rPr>
        <w:t>155</w:t>
      </w:r>
      <w:r w:rsidR="0014178D" w:rsidRPr="0014178D">
        <w:rPr>
          <w:bCs/>
          <w:kern w:val="3"/>
          <w:sz w:val="28"/>
          <w:szCs w:val="28"/>
          <w:lang w:eastAsia="zh-CN"/>
        </w:rPr>
        <w:t xml:space="preserve">        </w:t>
      </w:r>
    </w:p>
    <w:p w:rsidR="0014178D" w:rsidRPr="0014178D" w:rsidRDefault="0014178D" w:rsidP="0014178D">
      <w:pPr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14178D">
        <w:rPr>
          <w:bCs/>
          <w:kern w:val="3"/>
          <w:sz w:val="28"/>
          <w:szCs w:val="28"/>
          <w:lang w:eastAsia="zh-CN"/>
        </w:rPr>
        <w:t>сл. Дячкино</w:t>
      </w:r>
    </w:p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14178D">
        <w:rPr>
          <w:b/>
          <w:sz w:val="28"/>
          <w:szCs w:val="28"/>
        </w:rPr>
        <w:t>Дячкинского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14178D">
        <w:rPr>
          <w:sz w:val="28"/>
          <w:szCs w:val="28"/>
        </w:rPr>
        <w:t>Дячкинского</w:t>
      </w:r>
      <w:r w:rsidR="008D5195" w:rsidRPr="008D5195">
        <w:rPr>
          <w:sz w:val="28"/>
          <w:szCs w:val="28"/>
        </w:rPr>
        <w:t xml:space="preserve"> сельского поселения </w:t>
      </w:r>
      <w:r w:rsidR="00081C17">
        <w:rPr>
          <w:sz w:val="28"/>
          <w:szCs w:val="28"/>
        </w:rPr>
        <w:t>от «</w:t>
      </w:r>
      <w:r w:rsidR="005F39A9" w:rsidRPr="00806213">
        <w:rPr>
          <w:sz w:val="28"/>
          <w:szCs w:val="28"/>
        </w:rPr>
        <w:t>31</w:t>
      </w:r>
      <w:r w:rsidR="00081C17" w:rsidRPr="00806213">
        <w:rPr>
          <w:sz w:val="28"/>
          <w:szCs w:val="28"/>
        </w:rPr>
        <w:t xml:space="preserve">» </w:t>
      </w:r>
      <w:r w:rsidR="005F39A9" w:rsidRPr="00806213">
        <w:rPr>
          <w:sz w:val="28"/>
          <w:szCs w:val="28"/>
        </w:rPr>
        <w:t>августа</w:t>
      </w:r>
      <w:r w:rsidR="00081C17" w:rsidRPr="00806213">
        <w:rPr>
          <w:sz w:val="28"/>
          <w:szCs w:val="28"/>
        </w:rPr>
        <w:t xml:space="preserve"> 20</w:t>
      </w:r>
      <w:r w:rsidR="005F39A9" w:rsidRPr="00806213">
        <w:rPr>
          <w:sz w:val="28"/>
          <w:szCs w:val="28"/>
        </w:rPr>
        <w:t>21</w:t>
      </w:r>
      <w:r w:rsidR="004C4BDC" w:rsidRPr="00806213">
        <w:rPr>
          <w:sz w:val="28"/>
          <w:szCs w:val="28"/>
        </w:rPr>
        <w:t xml:space="preserve"> года</w:t>
      </w:r>
      <w:r w:rsidR="005F39A9" w:rsidRPr="00806213">
        <w:rPr>
          <w:sz w:val="28"/>
          <w:szCs w:val="28"/>
        </w:rPr>
        <w:t xml:space="preserve"> № 154</w:t>
      </w:r>
      <w:r w:rsidR="004C4BDC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14178D">
        <w:rPr>
          <w:sz w:val="28"/>
          <w:szCs w:val="28"/>
        </w:rPr>
        <w:t>Дячкинского</w:t>
      </w:r>
      <w:r w:rsidR="008D5195" w:rsidRPr="008D5195">
        <w:rPr>
          <w:sz w:val="28"/>
          <w:szCs w:val="28"/>
        </w:rPr>
        <w:t xml:space="preserve"> сельского поселения» </w:t>
      </w:r>
      <w:r w:rsidR="006E7322">
        <w:rPr>
          <w:sz w:val="28"/>
          <w:szCs w:val="28"/>
        </w:rPr>
        <w:t xml:space="preserve">Собрание депутатов </w:t>
      </w:r>
      <w:r w:rsidR="0014178D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14178D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14178D">
        <w:rPr>
          <w:sz w:val="28"/>
          <w:szCs w:val="28"/>
        </w:rPr>
        <w:t>Дячкинского</w:t>
      </w:r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2E217C" w:rsidRPr="00A12B77" w:rsidRDefault="00393333" w:rsidP="00141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14178D"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14178D">
              <w:rPr>
                <w:sz w:val="28"/>
                <w:szCs w:val="28"/>
              </w:rPr>
              <w:t>Дячкинского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14178D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Воликов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14178D" w:rsidRPr="0014178D" w:rsidRDefault="0014178D" w:rsidP="0014178D">
      <w:pPr>
        <w:jc w:val="both"/>
        <w:rPr>
          <w:sz w:val="28"/>
          <w:szCs w:val="28"/>
        </w:rPr>
      </w:pPr>
      <w:r w:rsidRPr="0014178D">
        <w:rPr>
          <w:sz w:val="28"/>
          <w:szCs w:val="28"/>
        </w:rPr>
        <w:t>сл. Дячкино</w:t>
      </w:r>
    </w:p>
    <w:p w:rsidR="0014178D" w:rsidRPr="00806213" w:rsidRDefault="0014178D" w:rsidP="0014178D">
      <w:pPr>
        <w:jc w:val="both"/>
        <w:rPr>
          <w:sz w:val="28"/>
          <w:szCs w:val="28"/>
        </w:rPr>
      </w:pPr>
      <w:r w:rsidRPr="00806213">
        <w:rPr>
          <w:sz w:val="28"/>
          <w:szCs w:val="28"/>
        </w:rPr>
        <w:t>«</w:t>
      </w:r>
      <w:r w:rsidR="005F39A9" w:rsidRPr="00806213">
        <w:rPr>
          <w:sz w:val="28"/>
          <w:szCs w:val="28"/>
        </w:rPr>
        <w:t>31</w:t>
      </w:r>
      <w:r w:rsidRPr="00806213">
        <w:rPr>
          <w:sz w:val="28"/>
          <w:szCs w:val="28"/>
        </w:rPr>
        <w:t xml:space="preserve">» </w:t>
      </w:r>
      <w:r w:rsidR="005F39A9" w:rsidRPr="00806213">
        <w:rPr>
          <w:sz w:val="28"/>
          <w:szCs w:val="28"/>
        </w:rPr>
        <w:t>августа</w:t>
      </w:r>
      <w:r w:rsidRPr="00806213">
        <w:rPr>
          <w:sz w:val="28"/>
          <w:szCs w:val="28"/>
        </w:rPr>
        <w:t xml:space="preserve"> 2021 года</w:t>
      </w:r>
    </w:p>
    <w:p w:rsidR="00BE2C3B" w:rsidRPr="00A12B77" w:rsidRDefault="0014178D" w:rsidP="0014178D">
      <w:pPr>
        <w:jc w:val="both"/>
        <w:rPr>
          <w:sz w:val="28"/>
          <w:szCs w:val="28"/>
        </w:rPr>
      </w:pPr>
      <w:r w:rsidRPr="00806213">
        <w:rPr>
          <w:sz w:val="28"/>
          <w:szCs w:val="28"/>
        </w:rPr>
        <w:t xml:space="preserve">№ </w:t>
      </w:r>
      <w:r w:rsidR="005F39A9" w:rsidRPr="00806213">
        <w:rPr>
          <w:sz w:val="28"/>
          <w:szCs w:val="28"/>
        </w:rPr>
        <w:t>155</w:t>
      </w:r>
      <w:r w:rsidR="00024A58"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081C17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6213">
        <w:rPr>
          <w:rFonts w:ascii="Times New Roman" w:hAnsi="Times New Roman" w:cs="Times New Roman"/>
          <w:sz w:val="28"/>
          <w:szCs w:val="28"/>
        </w:rPr>
        <w:t>от «</w:t>
      </w:r>
      <w:r w:rsidR="005F39A9" w:rsidRPr="00806213">
        <w:rPr>
          <w:rFonts w:ascii="Times New Roman" w:hAnsi="Times New Roman" w:cs="Times New Roman"/>
          <w:sz w:val="28"/>
          <w:szCs w:val="28"/>
        </w:rPr>
        <w:t>31</w:t>
      </w:r>
      <w:r w:rsidRPr="00806213">
        <w:rPr>
          <w:rFonts w:ascii="Times New Roman" w:hAnsi="Times New Roman" w:cs="Times New Roman"/>
          <w:sz w:val="28"/>
          <w:szCs w:val="28"/>
        </w:rPr>
        <w:t xml:space="preserve">» </w:t>
      </w:r>
      <w:r w:rsidR="005F39A9" w:rsidRPr="00806213">
        <w:rPr>
          <w:rFonts w:ascii="Times New Roman" w:hAnsi="Times New Roman" w:cs="Times New Roman"/>
          <w:sz w:val="28"/>
          <w:szCs w:val="28"/>
        </w:rPr>
        <w:t>августа</w:t>
      </w:r>
      <w:r w:rsidRPr="00806213">
        <w:rPr>
          <w:rFonts w:ascii="Times New Roman" w:hAnsi="Times New Roman" w:cs="Times New Roman"/>
          <w:sz w:val="28"/>
          <w:szCs w:val="28"/>
        </w:rPr>
        <w:t xml:space="preserve"> 20</w:t>
      </w:r>
      <w:r w:rsidR="005F39A9" w:rsidRPr="00806213">
        <w:rPr>
          <w:rFonts w:ascii="Times New Roman" w:hAnsi="Times New Roman" w:cs="Times New Roman"/>
          <w:sz w:val="28"/>
          <w:szCs w:val="28"/>
        </w:rPr>
        <w:t>21</w:t>
      </w:r>
      <w:r w:rsidR="005B3864" w:rsidRPr="008062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F39A9" w:rsidRPr="00806213">
        <w:rPr>
          <w:rFonts w:ascii="Times New Roman" w:hAnsi="Times New Roman" w:cs="Times New Roman"/>
          <w:sz w:val="28"/>
          <w:szCs w:val="28"/>
        </w:rPr>
        <w:t>155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178D" w:rsidRPr="0014178D" w:rsidRDefault="00FE6AFA" w:rsidP="0014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14178D">
        <w:rPr>
          <w:sz w:val="28"/>
          <w:szCs w:val="28"/>
        </w:rPr>
        <w:t>Дячкинского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081C17">
        <w:rPr>
          <w:sz w:val="28"/>
          <w:szCs w:val="28"/>
        </w:rPr>
        <w:t>«</w:t>
      </w:r>
      <w:r w:rsidR="0014178D">
        <w:rPr>
          <w:sz w:val="28"/>
          <w:szCs w:val="28"/>
        </w:rPr>
        <w:t>11</w:t>
      </w:r>
      <w:r w:rsidR="00081C17">
        <w:rPr>
          <w:sz w:val="28"/>
          <w:szCs w:val="28"/>
        </w:rPr>
        <w:t xml:space="preserve">» </w:t>
      </w:r>
      <w:r w:rsidR="0014178D">
        <w:rPr>
          <w:sz w:val="28"/>
          <w:szCs w:val="28"/>
        </w:rPr>
        <w:t>октября</w:t>
      </w:r>
      <w:r w:rsidR="00081C17">
        <w:rPr>
          <w:sz w:val="28"/>
          <w:szCs w:val="28"/>
        </w:rPr>
        <w:t xml:space="preserve"> 20</w:t>
      </w:r>
      <w:r w:rsidR="0014178D">
        <w:rPr>
          <w:sz w:val="28"/>
          <w:szCs w:val="28"/>
        </w:rPr>
        <w:t>21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 w:rsidR="0014178D" w:rsidRPr="0014178D">
        <w:rPr>
          <w:sz w:val="28"/>
          <w:szCs w:val="28"/>
        </w:rPr>
        <w:t>в здании Администрации Дячкинского сельского поселения (ул. Мира, 40, сл. Дячкино, Тарасовский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78D" w:rsidRPr="0014178D">
        <w:rPr>
          <w:sz w:val="28"/>
          <w:szCs w:val="28"/>
        </w:rPr>
        <w:t xml:space="preserve">Прием документов, подлежащих представлению кандидатами на должность главы Администрации Дячкинского сельского поселения в конкурсную комиссию, осуществляется в здании Администрации Дячкинского сельского поселения (ул.Мира, 40, сл.Дячкино, Тарасовский район, Ростовская область), с 8:00 до 16:00 (перерыв с 12:00 до 13:00), с </w:t>
      </w:r>
      <w:r w:rsidR="00020678">
        <w:rPr>
          <w:sz w:val="28"/>
          <w:szCs w:val="28"/>
        </w:rPr>
        <w:t>14</w:t>
      </w:r>
      <w:r w:rsidR="0014178D" w:rsidRPr="0014178D">
        <w:rPr>
          <w:sz w:val="28"/>
          <w:szCs w:val="28"/>
        </w:rPr>
        <w:t>.0</w:t>
      </w:r>
      <w:r w:rsidR="00020678">
        <w:rPr>
          <w:sz w:val="28"/>
          <w:szCs w:val="28"/>
        </w:rPr>
        <w:t>9</w:t>
      </w:r>
      <w:r w:rsidR="0014178D" w:rsidRPr="0014178D">
        <w:rPr>
          <w:sz w:val="28"/>
          <w:szCs w:val="28"/>
        </w:rPr>
        <w:t>.20</w:t>
      </w:r>
      <w:r w:rsidR="00020678">
        <w:rPr>
          <w:sz w:val="28"/>
          <w:szCs w:val="28"/>
        </w:rPr>
        <w:t>21 года по 28</w:t>
      </w:r>
      <w:r w:rsidR="0014178D" w:rsidRPr="0014178D">
        <w:rPr>
          <w:sz w:val="28"/>
          <w:szCs w:val="28"/>
        </w:rPr>
        <w:t>.0</w:t>
      </w:r>
      <w:r w:rsidR="00020678">
        <w:rPr>
          <w:sz w:val="28"/>
          <w:szCs w:val="28"/>
        </w:rPr>
        <w:t>9</w:t>
      </w:r>
      <w:r w:rsidR="0014178D" w:rsidRPr="0014178D">
        <w:rPr>
          <w:sz w:val="28"/>
          <w:szCs w:val="28"/>
        </w:rPr>
        <w:t>.20</w:t>
      </w:r>
      <w:r w:rsidR="00020678">
        <w:rPr>
          <w:sz w:val="28"/>
          <w:szCs w:val="28"/>
        </w:rPr>
        <w:t>21</w:t>
      </w:r>
      <w:r w:rsidR="0014178D" w:rsidRPr="0014178D">
        <w:rPr>
          <w:sz w:val="28"/>
          <w:szCs w:val="28"/>
        </w:rPr>
        <w:t xml:space="preserve"> года включительно (выходные дни – суббота, воскресенье), телефон для справок: 8 86386 35-2-42.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14178D">
        <w:rPr>
          <w:sz w:val="28"/>
          <w:szCs w:val="28"/>
        </w:rPr>
        <w:t>Дячкинского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14178D">
        <w:rPr>
          <w:sz w:val="28"/>
          <w:szCs w:val="28"/>
        </w:rPr>
        <w:t>Дячкинского</w:t>
      </w:r>
      <w:r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lastRenderedPageBreak/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14178D">
        <w:rPr>
          <w:rFonts w:eastAsia="Arial"/>
          <w:kern w:val="0"/>
        </w:rPr>
        <w:t>Дячкинского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14178D">
        <w:rPr>
          <w:rFonts w:eastAsia="Arial"/>
          <w:kern w:val="0"/>
          <w:sz w:val="28"/>
          <w:szCs w:val="28"/>
        </w:rPr>
        <w:t>Дячкинского</w:t>
      </w:r>
      <w:r w:rsidR="00533FC0"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14178D">
        <w:rPr>
          <w:rFonts w:eastAsia="Arial"/>
          <w:kern w:val="0"/>
          <w:sz w:val="28"/>
          <w:szCs w:val="28"/>
        </w:rPr>
        <w:t>Дячкинского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14178D">
        <w:rPr>
          <w:rFonts w:eastAsia="Arial"/>
          <w:kern w:val="0"/>
          <w:sz w:val="28"/>
          <w:szCs w:val="28"/>
        </w:rPr>
        <w:t>Дячкинского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14178D">
        <w:rPr>
          <w:rFonts w:eastAsia="Arial"/>
          <w:kern w:val="0"/>
          <w:sz w:val="28"/>
          <w:szCs w:val="28"/>
        </w:rPr>
        <w:t>Дячкинского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14178D">
        <w:rPr>
          <w:rFonts w:eastAsia="Arial"/>
          <w:kern w:val="0"/>
        </w:rPr>
        <w:t>Дячкинского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bookmarkStart w:id="0" w:name="_GoBack"/>
      <w:bookmarkEnd w:id="0"/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97F52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F52" w:rsidRPr="008513B7" w:rsidRDefault="00097F52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F52" w:rsidRPr="008513B7" w:rsidRDefault="00097F52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7F52" w:rsidRPr="008513B7" w:rsidRDefault="00097F52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081C1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6213">
        <w:rPr>
          <w:rFonts w:ascii="Times New Roman" w:hAnsi="Times New Roman" w:cs="Times New Roman"/>
          <w:sz w:val="28"/>
          <w:szCs w:val="28"/>
        </w:rPr>
        <w:t>от «</w:t>
      </w:r>
      <w:r w:rsidR="005F39A9" w:rsidRPr="00806213">
        <w:rPr>
          <w:rFonts w:ascii="Times New Roman" w:hAnsi="Times New Roman" w:cs="Times New Roman"/>
          <w:sz w:val="28"/>
          <w:szCs w:val="28"/>
        </w:rPr>
        <w:t>31</w:t>
      </w:r>
      <w:r w:rsidRPr="00806213">
        <w:rPr>
          <w:rFonts w:ascii="Times New Roman" w:hAnsi="Times New Roman" w:cs="Times New Roman"/>
          <w:sz w:val="28"/>
          <w:szCs w:val="28"/>
        </w:rPr>
        <w:t xml:space="preserve">» </w:t>
      </w:r>
      <w:r w:rsidR="005F39A9" w:rsidRPr="00806213">
        <w:rPr>
          <w:rFonts w:ascii="Times New Roman" w:hAnsi="Times New Roman" w:cs="Times New Roman"/>
          <w:sz w:val="28"/>
          <w:szCs w:val="28"/>
        </w:rPr>
        <w:t>августа</w:t>
      </w:r>
      <w:r w:rsidRPr="00806213">
        <w:rPr>
          <w:rFonts w:ascii="Times New Roman" w:hAnsi="Times New Roman" w:cs="Times New Roman"/>
          <w:sz w:val="28"/>
          <w:szCs w:val="28"/>
        </w:rPr>
        <w:t xml:space="preserve"> 20</w:t>
      </w:r>
      <w:r w:rsidR="005F39A9" w:rsidRPr="00806213">
        <w:rPr>
          <w:rFonts w:ascii="Times New Roman" w:hAnsi="Times New Roman" w:cs="Times New Roman"/>
          <w:sz w:val="28"/>
          <w:szCs w:val="28"/>
        </w:rPr>
        <w:t>21</w:t>
      </w:r>
      <w:r w:rsidR="00B43B9C" w:rsidRPr="008062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F39A9" w:rsidRPr="00806213">
        <w:rPr>
          <w:rFonts w:ascii="Times New Roman" w:hAnsi="Times New Roman" w:cs="Times New Roman"/>
          <w:sz w:val="28"/>
          <w:szCs w:val="28"/>
        </w:rPr>
        <w:t>155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14178D">
        <w:rPr>
          <w:bCs/>
          <w:sz w:val="28"/>
          <w:szCs w:val="28"/>
        </w:rPr>
        <w:t>Дячкинского</w:t>
      </w:r>
      <w:r w:rsidR="00A9240D">
        <w:rPr>
          <w:bCs/>
          <w:sz w:val="28"/>
          <w:szCs w:val="28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14178D">
        <w:rPr>
          <w:kern w:val="0"/>
          <w:sz w:val="28"/>
          <w:szCs w:val="28"/>
          <w:lang w:eastAsia="ru-RU"/>
        </w:rPr>
        <w:t>Дячкинского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230235">
        <w:rPr>
          <w:kern w:val="0"/>
          <w:sz w:val="28"/>
          <w:szCs w:val="28"/>
          <w:lang w:eastAsia="ru-RU"/>
        </w:rPr>
        <w:t>Дячкинское</w:t>
      </w:r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именуемый в дальнейшем глава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802012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1. Глава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6208D3">
        <w:rPr>
          <w:kern w:val="0"/>
          <w:sz w:val="28"/>
          <w:szCs w:val="28"/>
          <w:lang w:eastAsia="ru-RU"/>
        </w:rPr>
        <w:t xml:space="preserve">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6208D3"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</w:t>
      </w:r>
      <w:r w:rsidR="00020678">
        <w:rPr>
          <w:kern w:val="0"/>
          <w:sz w:val="28"/>
          <w:szCs w:val="28"/>
          <w:lang w:eastAsia="ru-RU"/>
        </w:rPr>
        <w:t xml:space="preserve"> должностной инструкцией главы А</w:t>
      </w:r>
      <w:r w:rsidRPr="00D1299B">
        <w:rPr>
          <w:kern w:val="0"/>
          <w:sz w:val="28"/>
          <w:szCs w:val="28"/>
          <w:lang w:eastAsia="ru-RU"/>
        </w:rPr>
        <w:t>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020678">
        <w:rPr>
          <w:kern w:val="0"/>
          <w:sz w:val="28"/>
          <w:szCs w:val="28"/>
          <w:lang w:eastAsia="ru-RU"/>
        </w:rPr>
        <w:t>должность главы А</w:t>
      </w:r>
      <w:r w:rsidR="00D1299B" w:rsidRPr="00D1299B">
        <w:rPr>
          <w:kern w:val="0"/>
          <w:sz w:val="28"/>
          <w:szCs w:val="28"/>
          <w:lang w:eastAsia="ru-RU"/>
        </w:rPr>
        <w:t>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020678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3. Местом работы главы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020678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5. Глава А</w:t>
      </w:r>
      <w:r w:rsidR="00D1299B" w:rsidRPr="00D1299B">
        <w:rPr>
          <w:kern w:val="0"/>
          <w:sz w:val="28"/>
          <w:szCs w:val="28"/>
          <w:lang w:eastAsia="ru-RU"/>
        </w:rPr>
        <w:t xml:space="preserve">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="00D1299B"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="00D1299B"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="00D1299B"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="00D1299B"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="00D1299B"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="00D1299B"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="00D1299B"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="00D1299B"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="00D1299B"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="00D1299B"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6. Глава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02067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230235">
        <w:rPr>
          <w:sz w:val="28"/>
          <w:szCs w:val="28"/>
        </w:rPr>
        <w:t>Дячкинское</w:t>
      </w:r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14178D">
        <w:rPr>
          <w:sz w:val="28"/>
          <w:szCs w:val="28"/>
        </w:rPr>
        <w:t>Дячкинского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14178D">
        <w:rPr>
          <w:sz w:val="28"/>
          <w:szCs w:val="28"/>
        </w:rPr>
        <w:t>Дячкинского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14178D">
        <w:rPr>
          <w:sz w:val="28"/>
          <w:szCs w:val="28"/>
        </w:rPr>
        <w:t>Дячкинского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020678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230235">
        <w:rPr>
          <w:sz w:val="28"/>
          <w:szCs w:val="28"/>
        </w:rPr>
        <w:t>Дячкинское</w:t>
      </w:r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14178D">
        <w:rPr>
          <w:sz w:val="28"/>
          <w:szCs w:val="28"/>
        </w:rPr>
        <w:t>Дячкинского</w:t>
      </w:r>
      <w:r w:rsidR="00517BA6">
        <w:rPr>
          <w:sz w:val="28"/>
          <w:szCs w:val="28"/>
        </w:rPr>
        <w:t xml:space="preserve"> сельского поселения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14178D">
        <w:rPr>
          <w:sz w:val="28"/>
          <w:szCs w:val="28"/>
        </w:rPr>
        <w:t>Дячкинского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020678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230235">
        <w:rPr>
          <w:sz w:val="28"/>
          <w:szCs w:val="28"/>
        </w:rPr>
        <w:t>Дячкинское</w:t>
      </w:r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11. В качестве оплаты труда главе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12. Размер должностного оклада главы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13. Главе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230235">
        <w:rPr>
          <w:kern w:val="0"/>
          <w:sz w:val="28"/>
          <w:szCs w:val="28"/>
          <w:lang w:eastAsia="ru-RU"/>
        </w:rPr>
        <w:t>Дячкинское</w:t>
      </w:r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16. Главе </w:t>
      </w:r>
      <w:r w:rsidR="0002067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б) ежегодный дополнительный оплачиваемый отпуск за выслугу лет </w:t>
      </w:r>
      <w:r w:rsidR="00816308">
        <w:rPr>
          <w:kern w:val="0"/>
          <w:sz w:val="28"/>
          <w:szCs w:val="28"/>
          <w:lang w:eastAsia="ru-RU"/>
        </w:rPr>
        <w:t xml:space="preserve">согласно </w:t>
      </w:r>
      <w:r w:rsidR="00816308" w:rsidRPr="00D1299B">
        <w:rPr>
          <w:kern w:val="0"/>
          <w:sz w:val="28"/>
          <w:szCs w:val="28"/>
          <w:lang w:eastAsia="ru-RU"/>
        </w:rPr>
        <w:t>Областн</w:t>
      </w:r>
      <w:r w:rsidR="00816308">
        <w:rPr>
          <w:kern w:val="0"/>
          <w:sz w:val="28"/>
          <w:szCs w:val="28"/>
          <w:lang w:eastAsia="ru-RU"/>
        </w:rPr>
        <w:t>ого закона</w:t>
      </w:r>
      <w:r w:rsidR="00816308" w:rsidRPr="00D1299B">
        <w:rPr>
          <w:kern w:val="0"/>
          <w:sz w:val="28"/>
          <w:szCs w:val="28"/>
          <w:lang w:eastAsia="ru-RU"/>
        </w:rPr>
        <w:t xml:space="preserve"> от </w:t>
      </w:r>
      <w:r w:rsidR="00816308">
        <w:rPr>
          <w:kern w:val="0"/>
          <w:sz w:val="28"/>
          <w:szCs w:val="28"/>
          <w:lang w:eastAsia="ru-RU"/>
        </w:rPr>
        <w:t>0</w:t>
      </w:r>
      <w:r w:rsidR="00816308" w:rsidRPr="00D1299B">
        <w:rPr>
          <w:kern w:val="0"/>
          <w:sz w:val="28"/>
          <w:szCs w:val="28"/>
          <w:lang w:eastAsia="ru-RU"/>
        </w:rPr>
        <w:t>9</w:t>
      </w:r>
      <w:r w:rsidR="00816308">
        <w:rPr>
          <w:kern w:val="0"/>
          <w:sz w:val="28"/>
          <w:szCs w:val="28"/>
          <w:lang w:eastAsia="ru-RU"/>
        </w:rPr>
        <w:t>.10.</w:t>
      </w:r>
      <w:r w:rsidR="00816308" w:rsidRPr="00D1299B">
        <w:rPr>
          <w:kern w:val="0"/>
          <w:sz w:val="28"/>
          <w:szCs w:val="28"/>
          <w:lang w:eastAsia="ru-RU"/>
        </w:rPr>
        <w:t xml:space="preserve">2007 </w:t>
      </w:r>
      <w:r w:rsidR="00816308">
        <w:rPr>
          <w:kern w:val="0"/>
          <w:sz w:val="28"/>
          <w:szCs w:val="28"/>
          <w:lang w:eastAsia="ru-RU"/>
        </w:rPr>
        <w:t>№</w:t>
      </w:r>
      <w:r w:rsidR="00816308" w:rsidRPr="00D1299B">
        <w:rPr>
          <w:kern w:val="0"/>
          <w:sz w:val="28"/>
          <w:szCs w:val="28"/>
          <w:lang w:eastAsia="ru-RU"/>
        </w:rPr>
        <w:t xml:space="preserve"> 786-ЗС</w:t>
      </w:r>
      <w:r w:rsidRPr="00D1299B">
        <w:rPr>
          <w:kern w:val="0"/>
          <w:sz w:val="28"/>
          <w:szCs w:val="28"/>
          <w:lang w:eastAsia="ru-RU"/>
        </w:rPr>
        <w:t>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230235">
        <w:rPr>
          <w:kern w:val="0"/>
          <w:sz w:val="28"/>
          <w:szCs w:val="28"/>
          <w:lang w:eastAsia="ru-RU"/>
        </w:rPr>
        <w:t>Дячкинское</w:t>
      </w:r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18. Главе </w:t>
      </w:r>
      <w:r w:rsidR="0081630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19. Глава </w:t>
      </w:r>
      <w:r w:rsidR="00816308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а) в связи с допуском к сведениям, составляющим государственную тайну, глава </w:t>
      </w:r>
      <w:r w:rsidR="00816308">
        <w:rPr>
          <w:kern w:val="0"/>
          <w:sz w:val="28"/>
          <w:szCs w:val="28"/>
          <w:lang w:eastAsia="ru-RU"/>
        </w:rPr>
        <w:t>А</w:t>
      </w:r>
      <w:r w:rsidRPr="00F42E44">
        <w:rPr>
          <w:kern w:val="0"/>
          <w:sz w:val="28"/>
          <w:szCs w:val="28"/>
          <w:lang w:eastAsia="ru-RU"/>
        </w:rPr>
        <w:t>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lastRenderedPageBreak/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14178D">
        <w:rPr>
          <w:kern w:val="0"/>
          <w:sz w:val="28"/>
          <w:szCs w:val="28"/>
          <w:lang w:eastAsia="ru-RU"/>
        </w:rPr>
        <w:t>Дячкинского</w:t>
      </w:r>
      <w:r w:rsidR="00F7341F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</w:t>
      </w:r>
      <w:r w:rsidR="00E96717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</w:t>
      </w:r>
      <w:r w:rsidR="00E96717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главы </w:t>
      </w:r>
      <w:r w:rsidR="00E96717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14178D">
              <w:rPr>
                <w:kern w:val="0"/>
                <w:sz w:val="28"/>
                <w:szCs w:val="28"/>
                <w:lang w:eastAsia="ru-RU"/>
              </w:rPr>
              <w:t>Дячкинского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14178D">
              <w:rPr>
                <w:kern w:val="0"/>
                <w:sz w:val="28"/>
                <w:szCs w:val="28"/>
                <w:lang w:eastAsia="ru-RU"/>
              </w:rPr>
              <w:t>Дячкинского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178D">
        <w:rPr>
          <w:rFonts w:ascii="Times New Roman" w:hAnsi="Times New Roman" w:cs="Times New Roman"/>
          <w:sz w:val="28"/>
          <w:szCs w:val="28"/>
        </w:rPr>
        <w:t>Дячкинского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</w:t>
      </w:r>
      <w:r w:rsidR="00C4559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</w:t>
      </w:r>
      <w:r w:rsidR="003B7F6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руководит администрацией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</w:t>
      </w:r>
      <w:r w:rsidR="003B7F6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r w:rsidR="00230235">
        <w:rPr>
          <w:sz w:val="28"/>
          <w:szCs w:val="28"/>
        </w:rPr>
        <w:t>Дячкинское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 Глава </w:t>
      </w:r>
      <w:r w:rsidR="00C57F2D">
        <w:rPr>
          <w:sz w:val="28"/>
          <w:szCs w:val="28"/>
        </w:rPr>
        <w:t>А</w:t>
      </w:r>
      <w:r w:rsidRPr="00D12768">
        <w:rPr>
          <w:sz w:val="28"/>
          <w:szCs w:val="28"/>
        </w:rPr>
        <w:t>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D12768"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 w:rsidRPr="00D12768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br/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="00C57F2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 w:rsidR="00C57F2D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 xml:space="preserve">2.4.1. Глава </w:t>
      </w:r>
      <w:r w:rsidR="00C57F2D">
        <w:rPr>
          <w:sz w:val="28"/>
          <w:szCs w:val="28"/>
        </w:rPr>
        <w:t>А</w:t>
      </w:r>
      <w:r w:rsidRPr="004B0891">
        <w:rPr>
          <w:sz w:val="28"/>
          <w:szCs w:val="28"/>
        </w:rPr>
        <w:t>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Pr="004B0891">
        <w:rPr>
          <w:color w:val="000000"/>
          <w:sz w:val="28"/>
          <w:szCs w:val="28"/>
        </w:rPr>
        <w:t>«</w:t>
      </w:r>
      <w:r w:rsidR="00230235">
        <w:rPr>
          <w:color w:val="000000"/>
          <w:sz w:val="28"/>
          <w:szCs w:val="28"/>
        </w:rPr>
        <w:t>Дячкинское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="00C57F2D">
        <w:rPr>
          <w:color w:val="000000"/>
          <w:sz w:val="28"/>
          <w:szCs w:val="28"/>
          <w:shd w:val="clear" w:color="auto" w:fill="FFFFFF" w:themeFill="background1"/>
        </w:rPr>
        <w:t>. Глава А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 xml:space="preserve">Глава </w:t>
      </w:r>
      <w:r w:rsidR="00C57F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r w:rsidR="00230235">
        <w:rPr>
          <w:sz w:val="28"/>
          <w:szCs w:val="28"/>
        </w:rPr>
        <w:t>Дячкинское</w:t>
      </w:r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r w:rsidR="00230235">
        <w:rPr>
          <w:sz w:val="28"/>
          <w:szCs w:val="28"/>
        </w:rPr>
        <w:t>Дячкинское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 xml:space="preserve">Глава </w:t>
      </w:r>
      <w:r w:rsidR="00C57F2D">
        <w:rPr>
          <w:sz w:val="28"/>
          <w:szCs w:val="28"/>
        </w:rPr>
        <w:t>А</w:t>
      </w:r>
      <w:r w:rsidRPr="00B624C9">
        <w:rPr>
          <w:sz w:val="28"/>
          <w:szCs w:val="28"/>
        </w:rPr>
        <w:t>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 xml:space="preserve">Глава </w:t>
      </w:r>
      <w:r w:rsidR="00C57F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14178D">
        <w:rPr>
          <w:sz w:val="28"/>
          <w:szCs w:val="28"/>
        </w:rPr>
        <w:t>Дячкинского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14178D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center"/>
            </w:pPr>
            <w:r>
              <w:t>№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14178D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14178D">
            <w:pPr>
              <w:jc w:val="center"/>
            </w:pPr>
            <w:r>
              <w:t>(полностью)</w:t>
            </w:r>
          </w:p>
          <w:p w:rsidR="004B0891" w:rsidRPr="00BF418F" w:rsidRDefault="004B0891" w:rsidP="0014178D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1417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1417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об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14178D">
            <w:pPr>
              <w:jc w:val="center"/>
            </w:pPr>
            <w:r>
              <w:t>озна</w:t>
            </w:r>
            <w:r w:rsidRPr="00BF418F">
              <w:t>ком-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ления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14178D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1417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14178D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2A" w:rsidRDefault="00D1162A" w:rsidP="008622F8">
      <w:r>
        <w:separator/>
      </w:r>
    </w:p>
  </w:endnote>
  <w:endnote w:type="continuationSeparator" w:id="0">
    <w:p w:rsidR="00D1162A" w:rsidRDefault="00D1162A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14178D" w:rsidRDefault="0014178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F52">
          <w:rPr>
            <w:noProof/>
          </w:rPr>
          <w:t>3</w:t>
        </w:r>
        <w:r>
          <w:fldChar w:fldCharType="end"/>
        </w:r>
      </w:p>
    </w:sdtContent>
  </w:sdt>
  <w:p w:rsidR="0014178D" w:rsidRDefault="001417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2A" w:rsidRDefault="00D1162A" w:rsidP="008622F8">
      <w:r>
        <w:separator/>
      </w:r>
    </w:p>
  </w:footnote>
  <w:footnote w:type="continuationSeparator" w:id="0">
    <w:p w:rsidR="00D1162A" w:rsidRDefault="00D1162A" w:rsidP="008622F8">
      <w:r>
        <w:continuationSeparator/>
      </w:r>
    </w:p>
  </w:footnote>
  <w:footnote w:id="1">
    <w:p w:rsidR="0014178D" w:rsidRDefault="0014178D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2B77"/>
    <w:rsid w:val="000072FC"/>
    <w:rsid w:val="00020678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97F52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178D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1F1B03"/>
    <w:rsid w:val="0020057C"/>
    <w:rsid w:val="00203220"/>
    <w:rsid w:val="002059DE"/>
    <w:rsid w:val="0020763E"/>
    <w:rsid w:val="00213247"/>
    <w:rsid w:val="00220732"/>
    <w:rsid w:val="00221A76"/>
    <w:rsid w:val="00230235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B7F64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B41E6"/>
    <w:rsid w:val="005C06A4"/>
    <w:rsid w:val="005D43B1"/>
    <w:rsid w:val="005D60B6"/>
    <w:rsid w:val="005D6455"/>
    <w:rsid w:val="005E7E5A"/>
    <w:rsid w:val="005F06B0"/>
    <w:rsid w:val="005F3290"/>
    <w:rsid w:val="005F39A9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06213"/>
    <w:rsid w:val="00810D0E"/>
    <w:rsid w:val="0081122D"/>
    <w:rsid w:val="00816219"/>
    <w:rsid w:val="00816308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2EFD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45597"/>
    <w:rsid w:val="00C57F2D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162A"/>
    <w:rsid w:val="00D12369"/>
    <w:rsid w:val="00D1299B"/>
    <w:rsid w:val="00D1682C"/>
    <w:rsid w:val="00D173D9"/>
    <w:rsid w:val="00D267B7"/>
    <w:rsid w:val="00D379CD"/>
    <w:rsid w:val="00D4354F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96717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6299F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1B0DE-A6E5-47A7-A2EC-40BA9F7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6BF4-4E67-4DF9-9AF0-AA96E7CE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5140</Words>
  <Characters>29300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Gigabyte</cp:lastModifiedBy>
  <cp:revision>48</cp:revision>
  <cp:lastPrinted>2021-09-07T11:33:00Z</cp:lastPrinted>
  <dcterms:created xsi:type="dcterms:W3CDTF">2015-01-23T07:48:00Z</dcterms:created>
  <dcterms:modified xsi:type="dcterms:W3CDTF">2021-09-07T11:34:00Z</dcterms:modified>
</cp:coreProperties>
</file>