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1F2D">
        <w:rPr>
          <w:rFonts w:ascii="Times New Roman" w:hAnsi="Times New Roman"/>
          <w:b/>
          <w:sz w:val="28"/>
          <w:szCs w:val="28"/>
        </w:rPr>
        <w:t>09.01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8E1F2D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8E1F2D">
        <w:rPr>
          <w:rFonts w:ascii="Times New Roman" w:hAnsi="Times New Roman"/>
          <w:b/>
          <w:sz w:val="28"/>
          <w:szCs w:val="28"/>
        </w:rPr>
        <w:t>11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E1F2D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E1F2D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8E1F2D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E1F2D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8E1F2D">
        <w:rPr>
          <w:rFonts w:ascii="Times New Roman" w:hAnsi="Times New Roman"/>
          <w:sz w:val="24"/>
          <w:szCs w:val="24"/>
        </w:rPr>
        <w:t>09.01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8E1F2D">
        <w:rPr>
          <w:rFonts w:ascii="Times New Roman" w:hAnsi="Times New Roman"/>
          <w:sz w:val="24"/>
          <w:szCs w:val="24"/>
        </w:rPr>
        <w:t>11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2FE7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E2FE7" w:rsidRPr="00DE2FE7">
        <w:rPr>
          <w:rFonts w:ascii="Times New Roman" w:hAnsi="Times New Roman"/>
          <w:sz w:val="26"/>
          <w:szCs w:val="26"/>
          <w:lang w:eastAsia="ru-RU"/>
        </w:rPr>
        <w:t>-</w:t>
      </w:r>
      <w:r w:rsidR="008E1F2D">
        <w:rPr>
          <w:rFonts w:ascii="Times New Roman" w:hAnsi="Times New Roman"/>
          <w:sz w:val="26"/>
          <w:szCs w:val="26"/>
          <w:lang w:val="en-US" w:eastAsia="ru-RU"/>
        </w:rPr>
        <w:t>V</w:t>
      </w:r>
      <w:r w:rsidR="00DE2FE7">
        <w:rPr>
          <w:rFonts w:ascii="Times New Roman" w:hAnsi="Times New Roman"/>
          <w:sz w:val="26"/>
          <w:szCs w:val="26"/>
          <w:lang w:val="en-US" w:eastAsia="ru-RU"/>
        </w:rPr>
        <w:t>I</w:t>
      </w:r>
      <w:r w:rsidR="00DE2FE7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E1F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8E1F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проведение занятий на тему </w:t>
            </w: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P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527798" w:rsidRP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отходов и мусора с доведением процента охвата населения и юридических лиц услугой до 100 %</w:t>
            </w:r>
          </w:p>
          <w:p w:rsidR="00527798" w:rsidRP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lastRenderedPageBreak/>
              <w:t>- информационная работа с населением</w:t>
            </w:r>
          </w:p>
          <w:p w:rsidR="00527798" w:rsidRPr="00527798" w:rsidRDefault="00527798" w:rsidP="00527798">
            <w:pPr>
              <w:ind w:firstLine="0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-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применение административной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практики Проведение дней экологической безопасности «Экология. Безопасность. Жизнь».</w:t>
            </w:r>
          </w:p>
          <w:p w:rsidR="00527798" w:rsidRPr="00DB0F5D" w:rsidRDefault="00527798" w:rsidP="00527798">
            <w:pPr>
              <w:widowControl w:val="0"/>
              <w:suppressAutoHyphens/>
              <w:ind w:firstLine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85125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квартале 2019 года: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- проведены сходы граждан по обсуждению вопроса сбора и вывоза ТКО на территории Дячкинского сельского поселения: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Дячкино</w:t>
            </w:r>
            <w:proofErr w:type="spell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возле ДК – 19 марта 2019 года;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дома № 28 по ул. Железнодорожная – 20.03.2019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магазина ООО «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Гарант»  (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Глухов П.С.) – 21.03.2019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х. Васильевка возле дома № 1 по ул. Придорожная –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22.03.2019 года.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аспространяются информационные листовки для жителей Дячкинского сельского поселения по вопросам о 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E24ED1" w:rsidRDefault="00E24ED1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C3388F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 втором квартале 2019 года: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экологических субботников — 19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Высажено деревьев — 50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Ликвидировано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свалочных очагов – 2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Собрано и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вывезено  -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21,5 тонн мусора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Расчищено  -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2 км </w:t>
            </w:r>
            <w:proofErr w:type="spell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зон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рейдов по территории поселения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21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Проведено мероприятий экологической направленности (в том числе в рамках Всероссийского «Праздника </w:t>
            </w:r>
            <w:proofErr w:type="spell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Эколят</w:t>
            </w:r>
            <w:proofErr w:type="spell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Молодых защ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итников Природы», к-во - 3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ab/>
              <w:t xml:space="preserve">Тематический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час  «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с природою дружу» -  май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Земля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наш общий дом» - май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2019г. 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Экскурсия  «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Люби  и  знай  свой край» -  июнь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  <w:p w:rsidR="00527798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2019 года: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но экологических субботников —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9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18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Проведено мероприятий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177CA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D177CA" w:rsidRDefault="00D177CA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Лекарство, что растет под ногами»,</w:t>
            </w:r>
          </w:p>
          <w:p w:rsidR="00D177CA" w:rsidRDefault="00D177CA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D177CA" w:rsidRPr="00C3388F" w:rsidRDefault="00D177CA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527798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E1F2D" w:rsidRDefault="008E1F2D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четвертом квартале 2019 года</w:t>
            </w:r>
          </w:p>
          <w:p w:rsidR="008E1F2D" w:rsidRDefault="008E1F2D" w:rsidP="008E1F2D">
            <w:pPr>
              <w:widowControl w:val="0"/>
              <w:suppressAutoHyphens/>
              <w:ind w:firstLine="0"/>
              <w:jc w:val="left"/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но экологических субботников —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12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8E1F2D" w:rsidRDefault="008E1F2D" w:rsidP="008E1F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8E1F2D" w:rsidRDefault="008E1F2D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Экологическая игра – «Сохраним землю для себя»</w:t>
            </w:r>
          </w:p>
          <w:p w:rsidR="008E1F2D" w:rsidRDefault="008E1F2D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Дискуссия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Моя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страна – моя Россия»</w:t>
            </w:r>
          </w:p>
          <w:p w:rsidR="00E722FA" w:rsidRDefault="00E722FA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Викторина – «Мой край – моя история»</w:t>
            </w:r>
            <w:bookmarkStart w:id="1" w:name="_GoBack"/>
            <w:bookmarkEnd w:id="1"/>
          </w:p>
          <w:p w:rsidR="008E1F2D" w:rsidRPr="008E1F2D" w:rsidRDefault="008E1F2D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34" w:rsidRDefault="009C7C34">
      <w:r>
        <w:separator/>
      </w:r>
    </w:p>
  </w:endnote>
  <w:endnote w:type="continuationSeparator" w:id="0">
    <w:p w:rsidR="009C7C34" w:rsidRDefault="009C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34" w:rsidRDefault="009C7C34">
      <w:r>
        <w:separator/>
      </w:r>
    </w:p>
  </w:footnote>
  <w:footnote w:type="continuationSeparator" w:id="0">
    <w:p w:rsidR="009C7C34" w:rsidRDefault="009C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A76B4"/>
    <w:rsid w:val="001006E2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27798"/>
    <w:rsid w:val="005328CB"/>
    <w:rsid w:val="00543B17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07982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E1F2D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C7C34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3388F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177CA"/>
    <w:rsid w:val="00D2725C"/>
    <w:rsid w:val="00D35519"/>
    <w:rsid w:val="00D51E17"/>
    <w:rsid w:val="00D62E6B"/>
    <w:rsid w:val="00D7024E"/>
    <w:rsid w:val="00D8331E"/>
    <w:rsid w:val="00DB0F5D"/>
    <w:rsid w:val="00DC2937"/>
    <w:rsid w:val="00DD62F4"/>
    <w:rsid w:val="00DD6BEE"/>
    <w:rsid w:val="00DE2FE7"/>
    <w:rsid w:val="00DE6DF7"/>
    <w:rsid w:val="00DF2508"/>
    <w:rsid w:val="00DF7DA6"/>
    <w:rsid w:val="00E121D6"/>
    <w:rsid w:val="00E24ED1"/>
    <w:rsid w:val="00E2603E"/>
    <w:rsid w:val="00E305BF"/>
    <w:rsid w:val="00E30945"/>
    <w:rsid w:val="00E3174D"/>
    <w:rsid w:val="00E4642E"/>
    <w:rsid w:val="00E56A4D"/>
    <w:rsid w:val="00E70CB3"/>
    <w:rsid w:val="00E722FA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8867-23C1-449C-A686-7E81FCC0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6243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2020-01-16T11:49:00Z</cp:lastPrinted>
  <dcterms:created xsi:type="dcterms:W3CDTF">2020-01-16T11:52:00Z</dcterms:created>
  <dcterms:modified xsi:type="dcterms:W3CDTF">2020-01-16T11:52:00Z</dcterms:modified>
</cp:coreProperties>
</file>